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济南市地方税务局</w:t>
      </w:r>
    </w:p>
    <w:p>
      <w:pPr>
        <w:snapToGrid w:val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关于2017年度年所得12万元以上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个人所得税自行纳税申报事项的通告</w:t>
      </w:r>
      <w:bookmarkEnd w:id="0"/>
    </w:p>
    <w:p>
      <w:pPr>
        <w:snapToGrid w:val="0"/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个人所得税法》及其实施条例规定，年所得12万元以上的纳税义务人，应在年度终了后3个月内到主管税务机关办理自行纳税申报。与往年相比，2017年度12万申报工作有三大变化：一是实现电子申报，由传统的办税服务厅上门申报升级为网上申报，纳税人可以通过电脑PC端及手机APP完成申报，无需再到办税服务厅去申报，省时省力；二是实现申报表预生成功能，通过电脑PC端进行申报的纳税人，无需自行填写申报数据，只需对已生成的申报数据进行核对确认，或对未申报事项进行补充填写，即可完成申报，大大省去了以往查询数据、填写表格的麻烦；三是由原来的任职单位财务人员代理申报为主要形式，过渡到以个人自行申报为主要形式，实现真正意义上的“自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行纳税申报”，有效保护个人隐私。现将具体纳税申报事项通告如下：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一、申报期限。</w:t>
      </w:r>
      <w:r>
        <w:rPr>
          <w:rFonts w:hint="eastAsia" w:ascii="仿宋" w:hAnsi="仿宋" w:eastAsia="仿宋"/>
          <w:sz w:val="32"/>
          <w:szCs w:val="32"/>
        </w:rPr>
        <w:t>2017年度年所得达到12万元以上的纳税人，无论是否已足额缴纳个人所得税，均应在2018年1月1日至3月31日期间依法履行自行申报手续。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二、申报范围。</w:t>
      </w:r>
      <w:r>
        <w:rPr>
          <w:rFonts w:hint="eastAsia" w:ascii="仿宋" w:hAnsi="仿宋" w:eastAsia="仿宋"/>
          <w:sz w:val="32"/>
          <w:szCs w:val="32"/>
        </w:rPr>
        <w:t>2017年年所得12万元以上，是指一个纳税人在2017年中各项所得的合计，包括：工资薪金所得，个体工商户生产、经营所得，企事业单位承包、承租经营所得，劳务报酬所得，稿酬所得，特许权使用费所得，利息、股息、红利所得，财产租赁所得，财产转让所得（含房屋转让所得、股票转让所得、股权转让所得），偶然所得，国务院财政部门确定征税的其他所得。</w:t>
      </w:r>
    </w:p>
    <w:p>
      <w:pPr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三、申报方式及流程</w:t>
      </w:r>
    </w:p>
    <w:p>
      <w:pPr>
        <w:snapToGrid w:val="0"/>
        <w:spacing w:line="360" w:lineRule="auto"/>
        <w:ind w:right="29" w:rightChars="1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（一）山东省地方税务局网上办税服务厅申报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1.登录“山东省地方税务局网上办税服务厅（http://wsbs.sdds.gov.cn）”， 通过“自然人”模块登录，根据操作提示进行申报。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2.如需补缴税款，可通过银联扣缴税款。</w:t>
      </w:r>
    </w:p>
    <w:p>
      <w:pPr>
        <w:snapToGrid w:val="0"/>
        <w:spacing w:line="360" w:lineRule="auto"/>
        <w:ind w:right="29" w:rightChars="1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（二）山东地税移动办税APP申报</w:t>
      </w:r>
    </w:p>
    <w:p>
      <w:pPr>
        <w:snapToGrid w:val="0"/>
        <w:spacing w:line="360" w:lineRule="auto"/>
        <w:ind w:right="29" w:rightChars="14"/>
        <w:jc w:val="center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536190" cy="12738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1.纳税人下载安装山东地税移动办税APP（可通过扫描二维码或搜索“山东地税”应用程序），进行用户注册及绑定用户。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2.通过手机APP“涉税服务--个税12万申报”模块进行申报。</w:t>
      </w:r>
    </w:p>
    <w:p>
      <w:pPr>
        <w:snapToGrid w:val="0"/>
        <w:spacing w:line="360" w:lineRule="auto"/>
        <w:ind w:right="29" w:rightChars="14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3.如需补缴税款，可通过银联扣缴税款。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（三）济南市地方税务局电子税务局申报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（1）登录“</w:t>
      </w:r>
      <w:r>
        <w:rPr>
          <w:rFonts w:hint="eastAsia" w:ascii="仿宋" w:hAnsi="仿宋" w:eastAsia="仿宋"/>
          <w:sz w:val="32"/>
          <w:szCs w:val="32"/>
        </w:rPr>
        <w:t>济南市地方税务局电子税务局</w:t>
      </w:r>
      <w:r>
        <w:rPr>
          <w:rFonts w:hint="eastAsia" w:ascii="仿宋_GB2312" w:hAnsi="Calibri" w:eastAsia="仿宋_GB2312"/>
          <w:sz w:val="32"/>
          <w:szCs w:val="32"/>
        </w:rPr>
        <w:t>（</w:t>
      </w:r>
      <w:r>
        <w:rPr>
          <w:rFonts w:ascii="仿宋_GB2312" w:hAnsi="Calibri" w:eastAsia="仿宋_GB2312"/>
          <w:sz w:val="32"/>
          <w:szCs w:val="32"/>
        </w:rPr>
        <w:t>http://wssb.taxcloud.sdds.gov.cn</w:t>
      </w:r>
      <w:r>
        <w:rPr>
          <w:rFonts w:hint="eastAsia" w:ascii="仿宋_GB2312" w:hAnsi="Calibri" w:eastAsia="仿宋_GB2312"/>
          <w:sz w:val="32"/>
          <w:szCs w:val="32"/>
        </w:rPr>
        <w:t>）”， 点击“自然人”模块，进行自然人注册登录后，在“税费申报”模块，选择12万申报表进行申报。</w:t>
      </w:r>
    </w:p>
    <w:p>
      <w:pPr>
        <w:snapToGrid w:val="0"/>
        <w:spacing w:line="360" w:lineRule="auto"/>
        <w:ind w:right="29" w:rightChars="14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（2）如需补缴税款，可通过银联扣缴税款。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（四）自助办税终端申报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1.首次申报的，纳税人携带本人身份证件原件，到辖区地税办税服务厅前台进行自然人登记。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2.纳税人携带本人身份证件原件，通过自助办税终端的12万申报模块，根据操作提示进行申报及税款缴纳。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（五）办税服务厅申报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纳税人携带本人身份证件原件，到辖区地税办税服务厅进行自然人登记并填写申报表，由办税服务厅进行报表录入，可通过签署税库银协议、银联等方式扣缴税款。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（六）邮寄方式申报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纳税人填写《个人所得税纳税申报表（适用于年所得12万元以上的纳税人申报）》，以邮政部门挂号信函收据作为申报凭据，以寄出的邮戳日期为实际申报日期。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（七）委托申报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纳税人可以委托有税务代理资质的中介机构、本单位财务人员或者他人代为办理纳税申报。</w:t>
      </w:r>
    </w:p>
    <w:p>
      <w:pPr>
        <w:snapToGrid w:val="0"/>
        <w:spacing w:line="360" w:lineRule="auto"/>
        <w:ind w:right="29" w:rightChars="14"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四、法律责任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未按期申报的：依据《中华人民共和国税收征收管理法》规定，纳税人未在规定期限内办理纳税申报的，由税务机关责令限期改正，可以处二千元以下的罚款；情节严重的，可以处二千元以上一万元以下的罚款。纳税人不进行纳税申报、不缴或者少缴税款的，由税务机关追缴其不缴或者少缴的税款、滞纳金，并处不缴或者少缴的税款百分之五十以上五倍以下的罚款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不如实申报的：依据《中华人民共和国税收征收管理法》规定，由税务机关追缴其不缴或者少缴的税款、滞纳金，并对其处不缴或者少缴的税款50%以上五倍以下的罚款；涉嫌犯罪的，依法移送司法机关处理。纳税人编造虚假计税依据的，由税务机关责令限期改正，并处5万元以下的罚款。</w:t>
      </w:r>
    </w:p>
    <w:p>
      <w:pPr>
        <w:snapToGrid w:val="0"/>
        <w:spacing w:line="360" w:lineRule="auto"/>
        <w:ind w:right="29" w:rightChars="14"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五、申报结果应用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依据有关规定，地税机关正在建立自然人纳税信用评价体系，若纳税人没有依法履行申报义务，将影响纳税人的信誉，对纳税人的金融、出行、差旅等产生重大影响。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如果您在纳税过程中遇到任何困难和问题，请通过下列方式进行咨询，地税机关将竭诚为您提供优质、高效的税收服务：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1.登录济南市地方税务局网站（http://jinan.sdds.gov.cn）或济南地税手机APP “税收宣传--税收专题--个税12万申报专题”栏目查看相关资料；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2.拨打12366—2纳税服务热线电话；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3.到济南地税各办税服务厅进行税收咨询。</w:t>
      </w: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right="29" w:rightChars="14"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济南市地方税务局</w:t>
      </w:r>
    </w:p>
    <w:p>
      <w:pPr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2017年12月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2472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E"/>
    <w:rsid w:val="00003264"/>
    <w:rsid w:val="00005657"/>
    <w:rsid w:val="00014D0A"/>
    <w:rsid w:val="00015614"/>
    <w:rsid w:val="00027D5A"/>
    <w:rsid w:val="00030378"/>
    <w:rsid w:val="00031C30"/>
    <w:rsid w:val="00065C4F"/>
    <w:rsid w:val="00070F1A"/>
    <w:rsid w:val="00077545"/>
    <w:rsid w:val="00081907"/>
    <w:rsid w:val="000878C2"/>
    <w:rsid w:val="000B3030"/>
    <w:rsid w:val="000C6239"/>
    <w:rsid w:val="000D7107"/>
    <w:rsid w:val="000F3DC0"/>
    <w:rsid w:val="000F57C0"/>
    <w:rsid w:val="001032D5"/>
    <w:rsid w:val="00122A93"/>
    <w:rsid w:val="0012456B"/>
    <w:rsid w:val="00131D3A"/>
    <w:rsid w:val="001333CA"/>
    <w:rsid w:val="00151BE8"/>
    <w:rsid w:val="001702A5"/>
    <w:rsid w:val="00172E73"/>
    <w:rsid w:val="00177EED"/>
    <w:rsid w:val="00182316"/>
    <w:rsid w:val="001904CD"/>
    <w:rsid w:val="001B26AC"/>
    <w:rsid w:val="001C1380"/>
    <w:rsid w:val="001C2D7C"/>
    <w:rsid w:val="001D6B44"/>
    <w:rsid w:val="001E5CD4"/>
    <w:rsid w:val="001E66B6"/>
    <w:rsid w:val="0021608C"/>
    <w:rsid w:val="00217089"/>
    <w:rsid w:val="002170F1"/>
    <w:rsid w:val="00241611"/>
    <w:rsid w:val="00254B46"/>
    <w:rsid w:val="00264B1D"/>
    <w:rsid w:val="0029232B"/>
    <w:rsid w:val="002A5D14"/>
    <w:rsid w:val="002B48DE"/>
    <w:rsid w:val="002D592C"/>
    <w:rsid w:val="002D73FD"/>
    <w:rsid w:val="002E4D18"/>
    <w:rsid w:val="002F42D0"/>
    <w:rsid w:val="002F6892"/>
    <w:rsid w:val="0030192A"/>
    <w:rsid w:val="0030389E"/>
    <w:rsid w:val="00313938"/>
    <w:rsid w:val="00317E7C"/>
    <w:rsid w:val="00340F7C"/>
    <w:rsid w:val="0035115C"/>
    <w:rsid w:val="003517A1"/>
    <w:rsid w:val="00357AAC"/>
    <w:rsid w:val="00370E53"/>
    <w:rsid w:val="00370FBA"/>
    <w:rsid w:val="00384B8C"/>
    <w:rsid w:val="0038655B"/>
    <w:rsid w:val="003909C5"/>
    <w:rsid w:val="003B3525"/>
    <w:rsid w:val="003C4B4D"/>
    <w:rsid w:val="003C6134"/>
    <w:rsid w:val="003E0A09"/>
    <w:rsid w:val="003F109E"/>
    <w:rsid w:val="003F1A60"/>
    <w:rsid w:val="004150E8"/>
    <w:rsid w:val="00426E84"/>
    <w:rsid w:val="00427A20"/>
    <w:rsid w:val="0043362F"/>
    <w:rsid w:val="00441584"/>
    <w:rsid w:val="0044547E"/>
    <w:rsid w:val="00453803"/>
    <w:rsid w:val="00455CB0"/>
    <w:rsid w:val="0048538C"/>
    <w:rsid w:val="00490586"/>
    <w:rsid w:val="004E1D6C"/>
    <w:rsid w:val="004E5965"/>
    <w:rsid w:val="004F4EFC"/>
    <w:rsid w:val="0050601F"/>
    <w:rsid w:val="00507219"/>
    <w:rsid w:val="00522AFF"/>
    <w:rsid w:val="00543F24"/>
    <w:rsid w:val="005440E7"/>
    <w:rsid w:val="005454D6"/>
    <w:rsid w:val="00545AC1"/>
    <w:rsid w:val="005620D6"/>
    <w:rsid w:val="00570F63"/>
    <w:rsid w:val="00573048"/>
    <w:rsid w:val="00583E75"/>
    <w:rsid w:val="0059256A"/>
    <w:rsid w:val="005C1D89"/>
    <w:rsid w:val="005C5597"/>
    <w:rsid w:val="005F0A53"/>
    <w:rsid w:val="005F16BB"/>
    <w:rsid w:val="006058CB"/>
    <w:rsid w:val="00641D6C"/>
    <w:rsid w:val="00646883"/>
    <w:rsid w:val="00657940"/>
    <w:rsid w:val="006617E4"/>
    <w:rsid w:val="00665C37"/>
    <w:rsid w:val="006732F4"/>
    <w:rsid w:val="00673DC6"/>
    <w:rsid w:val="006839BD"/>
    <w:rsid w:val="00692D2D"/>
    <w:rsid w:val="006C5777"/>
    <w:rsid w:val="006E5CF4"/>
    <w:rsid w:val="006E6B44"/>
    <w:rsid w:val="006F5699"/>
    <w:rsid w:val="006F5B44"/>
    <w:rsid w:val="00713232"/>
    <w:rsid w:val="00723764"/>
    <w:rsid w:val="0072422A"/>
    <w:rsid w:val="00724612"/>
    <w:rsid w:val="00733DFF"/>
    <w:rsid w:val="00783516"/>
    <w:rsid w:val="007840F8"/>
    <w:rsid w:val="007952FC"/>
    <w:rsid w:val="00795CA4"/>
    <w:rsid w:val="007A373B"/>
    <w:rsid w:val="007A3C99"/>
    <w:rsid w:val="007C213A"/>
    <w:rsid w:val="007C6430"/>
    <w:rsid w:val="007D659D"/>
    <w:rsid w:val="007F0C1B"/>
    <w:rsid w:val="007F6DAE"/>
    <w:rsid w:val="007F7492"/>
    <w:rsid w:val="007F7D29"/>
    <w:rsid w:val="00800409"/>
    <w:rsid w:val="008111D4"/>
    <w:rsid w:val="0082192C"/>
    <w:rsid w:val="00835376"/>
    <w:rsid w:val="00840C11"/>
    <w:rsid w:val="00854289"/>
    <w:rsid w:val="00863FF0"/>
    <w:rsid w:val="00866CE6"/>
    <w:rsid w:val="00882AAA"/>
    <w:rsid w:val="00896B18"/>
    <w:rsid w:val="008A4825"/>
    <w:rsid w:val="008C4176"/>
    <w:rsid w:val="008D0E37"/>
    <w:rsid w:val="008D2EAF"/>
    <w:rsid w:val="008E6F1E"/>
    <w:rsid w:val="008E7464"/>
    <w:rsid w:val="008F0688"/>
    <w:rsid w:val="008F280A"/>
    <w:rsid w:val="008F67C8"/>
    <w:rsid w:val="00907922"/>
    <w:rsid w:val="009509DC"/>
    <w:rsid w:val="00952924"/>
    <w:rsid w:val="009535A4"/>
    <w:rsid w:val="00957997"/>
    <w:rsid w:val="009607CA"/>
    <w:rsid w:val="00961CAF"/>
    <w:rsid w:val="00977ED7"/>
    <w:rsid w:val="0098755C"/>
    <w:rsid w:val="009876E0"/>
    <w:rsid w:val="009A58D9"/>
    <w:rsid w:val="009B356D"/>
    <w:rsid w:val="009B51BD"/>
    <w:rsid w:val="009F56D2"/>
    <w:rsid w:val="00A10146"/>
    <w:rsid w:val="00A2287F"/>
    <w:rsid w:val="00A31053"/>
    <w:rsid w:val="00A34C5D"/>
    <w:rsid w:val="00A940D5"/>
    <w:rsid w:val="00AA11E4"/>
    <w:rsid w:val="00AA6D76"/>
    <w:rsid w:val="00AB170B"/>
    <w:rsid w:val="00AC2B3E"/>
    <w:rsid w:val="00AC3244"/>
    <w:rsid w:val="00AD62BF"/>
    <w:rsid w:val="00AF15CD"/>
    <w:rsid w:val="00B03FF5"/>
    <w:rsid w:val="00B06AD1"/>
    <w:rsid w:val="00B21A4A"/>
    <w:rsid w:val="00B27F43"/>
    <w:rsid w:val="00B31BA5"/>
    <w:rsid w:val="00B33334"/>
    <w:rsid w:val="00B46919"/>
    <w:rsid w:val="00B5395C"/>
    <w:rsid w:val="00B62409"/>
    <w:rsid w:val="00B6283B"/>
    <w:rsid w:val="00B66624"/>
    <w:rsid w:val="00B8706F"/>
    <w:rsid w:val="00BA782B"/>
    <w:rsid w:val="00BB1A20"/>
    <w:rsid w:val="00BD3702"/>
    <w:rsid w:val="00BD3AE1"/>
    <w:rsid w:val="00BD3E2B"/>
    <w:rsid w:val="00BD502C"/>
    <w:rsid w:val="00BE3751"/>
    <w:rsid w:val="00BE63E5"/>
    <w:rsid w:val="00BF6A57"/>
    <w:rsid w:val="00C00F11"/>
    <w:rsid w:val="00C052DD"/>
    <w:rsid w:val="00C061D7"/>
    <w:rsid w:val="00C06D66"/>
    <w:rsid w:val="00C263AE"/>
    <w:rsid w:val="00C505F7"/>
    <w:rsid w:val="00C65355"/>
    <w:rsid w:val="00C771AC"/>
    <w:rsid w:val="00C82C3D"/>
    <w:rsid w:val="00C93BD8"/>
    <w:rsid w:val="00CA2AB8"/>
    <w:rsid w:val="00CA7482"/>
    <w:rsid w:val="00CB7985"/>
    <w:rsid w:val="00CC15FD"/>
    <w:rsid w:val="00CC2250"/>
    <w:rsid w:val="00CD7A1A"/>
    <w:rsid w:val="00CE30D9"/>
    <w:rsid w:val="00D00EF8"/>
    <w:rsid w:val="00D0220D"/>
    <w:rsid w:val="00D41C29"/>
    <w:rsid w:val="00D52A3F"/>
    <w:rsid w:val="00D65931"/>
    <w:rsid w:val="00D86801"/>
    <w:rsid w:val="00D9345B"/>
    <w:rsid w:val="00DA4ECA"/>
    <w:rsid w:val="00DC1A50"/>
    <w:rsid w:val="00DE4B97"/>
    <w:rsid w:val="00DF10A7"/>
    <w:rsid w:val="00E14204"/>
    <w:rsid w:val="00E157DB"/>
    <w:rsid w:val="00E363C8"/>
    <w:rsid w:val="00E43B67"/>
    <w:rsid w:val="00E444EB"/>
    <w:rsid w:val="00E461FC"/>
    <w:rsid w:val="00E61787"/>
    <w:rsid w:val="00E62C84"/>
    <w:rsid w:val="00E74B6F"/>
    <w:rsid w:val="00E7547A"/>
    <w:rsid w:val="00E94BC6"/>
    <w:rsid w:val="00EB2958"/>
    <w:rsid w:val="00EB348E"/>
    <w:rsid w:val="00EC57BD"/>
    <w:rsid w:val="00EE77D8"/>
    <w:rsid w:val="00F03B01"/>
    <w:rsid w:val="00F05069"/>
    <w:rsid w:val="00F17818"/>
    <w:rsid w:val="00F233F7"/>
    <w:rsid w:val="00F30048"/>
    <w:rsid w:val="00F317B8"/>
    <w:rsid w:val="00F3547D"/>
    <w:rsid w:val="00F43E2D"/>
    <w:rsid w:val="00F509B2"/>
    <w:rsid w:val="00F53F20"/>
    <w:rsid w:val="00F608D8"/>
    <w:rsid w:val="00F6459D"/>
    <w:rsid w:val="00F701FF"/>
    <w:rsid w:val="00F737B9"/>
    <w:rsid w:val="00F76784"/>
    <w:rsid w:val="00F8542A"/>
    <w:rsid w:val="00F92943"/>
    <w:rsid w:val="00FA3819"/>
    <w:rsid w:val="00FA5C70"/>
    <w:rsid w:val="00FC219E"/>
    <w:rsid w:val="00FD12B0"/>
    <w:rsid w:val="00FD6271"/>
    <w:rsid w:val="00FE7048"/>
    <w:rsid w:val="20F70CA9"/>
    <w:rsid w:val="7C2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293</Words>
  <Characters>1672</Characters>
  <Lines>13</Lines>
  <Paragraphs>3</Paragraphs>
  <ScaleCrop>false</ScaleCrop>
  <LinksUpToDate>false</LinksUpToDate>
  <CharactersWithSpaces>1962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2017-12-23T03:19:00Z</dcterms:created>
  <dc:creator>李师太</dc:creator>
  <cp:lastModifiedBy>Mrs_mr</cp:lastModifiedBy>
  <dcterms:modified xsi:type="dcterms:W3CDTF">2018-01-17T03:31:24Z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